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0" w:rsidRPr="007141B0" w:rsidRDefault="007141B0" w:rsidP="007141B0">
      <w:pPr>
        <w:shd w:val="clear" w:color="auto" w:fill="FFFFFF"/>
        <w:spacing w:after="375"/>
        <w:outlineLvl w:val="0"/>
        <w:rPr>
          <w:rFonts w:ascii="Helvetica" w:hAnsi="Helvetica" w:cs="Helvetica"/>
          <w:b/>
          <w:bCs/>
          <w:color w:val="000000"/>
          <w:kern w:val="36"/>
          <w:sz w:val="43"/>
          <w:szCs w:val="43"/>
        </w:rPr>
      </w:pPr>
      <w:r w:rsidRPr="007141B0">
        <w:rPr>
          <w:rFonts w:ascii="Helvetica" w:hAnsi="Helvetica" w:cs="Helvetica"/>
          <w:b/>
          <w:bCs/>
          <w:color w:val="000000"/>
          <w:kern w:val="36"/>
          <w:sz w:val="43"/>
          <w:szCs w:val="43"/>
        </w:rPr>
        <w:t>Письмо Минтруда России №10-9/10/В-107 от 12 января 2018 г.</w:t>
      </w:r>
    </w:p>
    <w:p w:rsidR="007141B0" w:rsidRPr="007141B0" w:rsidRDefault="007141B0" w:rsidP="007141B0">
      <w:pPr>
        <w:shd w:val="clear" w:color="auto" w:fill="FFFFFF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Руководителям организаций, находящихся в ведении Минтруда России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доходах, расходах, об имуществе и обязательствах имущественного характера (далее – сведения о доходах) направляем:</w:t>
      </w:r>
    </w:p>
    <w:p w:rsidR="007141B0" w:rsidRPr="007141B0" w:rsidRDefault="007141B0" w:rsidP="007141B0">
      <w:pPr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2018 года (за отчетный 2017 год) (далее – Методические рекомендации за отчетный 2017 год);</w:t>
      </w:r>
    </w:p>
    <w:p w:rsidR="007141B0" w:rsidRPr="007141B0" w:rsidRDefault="007141B0" w:rsidP="007141B0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основные новеллы в Методических рекомендациях за отчетный 2017 год, на которые стоит обратить внимание при их использовании, подготовленные Департаментом государственной политики в сфере государственной и муниципальной службы, противодействия коррупции Минтруда России;</w:t>
      </w:r>
    </w:p>
    <w:p w:rsidR="007141B0" w:rsidRPr="007141B0" w:rsidRDefault="007141B0" w:rsidP="007141B0">
      <w:pPr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Методические рекомендации по проведению анализа сведений о доходах.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Методические рекомендации за отчетный 2017 год размещены на официальном сайте Министерства в пункте 6 подраздела «Методические материалы» раздела «Противодействие коррупции» по адресу: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hyperlink r:id="rId5" w:history="1">
        <w:r w:rsidRPr="007141B0">
          <w:rPr>
            <w:rFonts w:ascii="Helvetica" w:hAnsi="Helvetica" w:cs="Helvetica"/>
            <w:color w:val="337AB7"/>
            <w:sz w:val="24"/>
            <w:szCs w:val="24"/>
          </w:rPr>
          <w:t>https://rosmintrud.ru/ministry/anticorruption/Meth...</w:t>
        </w:r>
      </w:hyperlink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Обращаем внимание, что справка о доходах, расходах, об имуществе и обязательствах имущественного характера (далее – справка о доходах) дополнена разделом 7, в котором указываются сведения о недвижимом имуществе, транспортных средствах и ценных бумагах, отчужденных в течение 2017 года в результате безвозмездных сделок.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В связи с тем, что в 2018 году последний день срока представления сведений о доходах (30 апреля 2018 года) приходится на нерабочий день, то </w:t>
      </w:r>
      <w:r w:rsidRPr="007141B0">
        <w:rPr>
          <w:rFonts w:ascii="Helvetica" w:hAnsi="Helvetica" w:cs="Helvetica"/>
          <w:b/>
          <w:bCs/>
          <w:color w:val="333333"/>
          <w:sz w:val="24"/>
          <w:szCs w:val="24"/>
        </w:rPr>
        <w:t>сведения о доходах за 2017 год должны быть представлены не позднее 28 апреля 2018 года</w:t>
      </w:r>
      <w:r w:rsidRPr="007141B0">
        <w:rPr>
          <w:rFonts w:ascii="Helvetica" w:hAnsi="Helvetica" w:cs="Helvetica"/>
          <w:color w:val="333333"/>
          <w:sz w:val="24"/>
          <w:szCs w:val="24"/>
        </w:rPr>
        <w:t>. В нерабочие дни (29 и 30 апреля 2018 года) сведения могут быть направлены посредством почтовой связи (пункты 5 и 10 Методических рекомендациях за отчетный 2017 год).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 xml:space="preserve">Для указания полной и достоверной информации при заполнении справок о доходах целесообразно пользоваться официальными документами: справки о доходах формы 2-НДФЛ, договоры (купли-продажи, аренды, кредитные договоры </w:t>
      </w:r>
      <w:r w:rsidRPr="007141B0">
        <w:rPr>
          <w:rFonts w:ascii="Helvetica" w:hAnsi="Helvetica" w:cs="Helvetica"/>
          <w:color w:val="333333"/>
          <w:sz w:val="24"/>
          <w:szCs w:val="24"/>
        </w:rPr>
        <w:lastRenderedPageBreak/>
        <w:t>и т.д.), свидетельства о государственной регистрации права собственности (выписки из ЕГРН) и иные правоустанавливающие документы, выписки по банковским счетам, заверенные банком или иной кредитной организацией и т.д.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Справки о доходах за 2017 год, представляемые руководителями подведомственных организаций, в обязательном порядке заполняются с использованием специального программного обеспечения «Справки БК» (СПО «Справки БК»).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Указанное программное обеспечение размещено на официальном сайте федеральной государственной информационной системы «Федеральный портал государственной службы и управленческих кадров» (далее – Портал) в информационно-телекоммуникационной сети «Интернет» по ссылке: </w:t>
      </w:r>
      <w:hyperlink r:id="rId6" w:tgtFrame="_blank" w:history="1">
        <w:r w:rsidRPr="007141B0">
          <w:rPr>
            <w:rFonts w:ascii="Helvetica" w:hAnsi="Helvetica" w:cs="Helvetica"/>
            <w:color w:val="337AB7"/>
            <w:sz w:val="24"/>
            <w:szCs w:val="24"/>
          </w:rPr>
          <w:t>https://gossluzhba.gov.ru/page/index/spravki_bk</w:t>
        </w:r>
      </w:hyperlink>
      <w:r w:rsidRPr="007141B0">
        <w:rPr>
          <w:rFonts w:ascii="Helvetica" w:hAnsi="Helvetica" w:cs="Helvetica"/>
          <w:color w:val="333333"/>
          <w:sz w:val="24"/>
          <w:szCs w:val="24"/>
        </w:rPr>
        <w:t>.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Для заполнения справки о доходах за 2017 год необходимо заново установить СПО «Справки БК» </w:t>
      </w:r>
      <w:r w:rsidRPr="007141B0">
        <w:rPr>
          <w:rFonts w:ascii="Helvetica" w:hAnsi="Helvetica" w:cs="Helvetica"/>
          <w:b/>
          <w:bCs/>
          <w:color w:val="333333"/>
          <w:sz w:val="24"/>
          <w:szCs w:val="24"/>
        </w:rPr>
        <w:t>(версия 2.4)</w:t>
      </w:r>
      <w:r w:rsidRPr="007141B0">
        <w:rPr>
          <w:rFonts w:ascii="Helvetica" w:hAnsi="Helvetica" w:cs="Helvetica"/>
          <w:color w:val="333333"/>
          <w:sz w:val="24"/>
          <w:szCs w:val="24"/>
        </w:rPr>
        <w:t>(для этого необходимо загрузить с Портала файл </w:t>
      </w:r>
      <w:r w:rsidRPr="007141B0">
        <w:rPr>
          <w:rFonts w:ascii="Helvetica" w:hAnsi="Helvetica" w:cs="Helvetica"/>
          <w:b/>
          <w:bCs/>
          <w:color w:val="333333"/>
          <w:sz w:val="24"/>
          <w:szCs w:val="24"/>
        </w:rPr>
        <w:t>SpravkiBKsetup_ver._2.4</w:t>
      </w:r>
      <w:r w:rsidRPr="007141B0">
        <w:rPr>
          <w:rFonts w:ascii="Helvetica" w:hAnsi="Helvetica" w:cs="Helvetica"/>
          <w:color w:val="333333"/>
          <w:sz w:val="24"/>
          <w:szCs w:val="24"/>
        </w:rPr>
        <w:t> на жесткий диск своего компьютера и запустить скопированный файл для установки СПО, после чего на рабочем столе будет размещен ярлык с названием «СПО Справки БК»).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Справки о доходах за 2017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(комната 111) на бумажном носителе и в электронном виде на внешнем носителе электронной информации (компакт-диск (CD, DVD), флэш-накопитель USB или внешний жесткий диск) (файл должен быть сохранен</w:t>
      </w:r>
      <w:r w:rsidRPr="007141B0">
        <w:rPr>
          <w:rFonts w:ascii="Helvetica" w:hAnsi="Helvetica" w:cs="Helvetica"/>
          <w:b/>
          <w:bCs/>
          <w:color w:val="333333"/>
          <w:sz w:val="24"/>
          <w:szCs w:val="24"/>
        </w:rPr>
        <w:t> </w:t>
      </w:r>
      <w:r w:rsidRPr="007141B0">
        <w:rPr>
          <w:rFonts w:ascii="Helvetica" w:hAnsi="Helvetica" w:cs="Helvetica"/>
          <w:color w:val="333333"/>
          <w:sz w:val="24"/>
          <w:szCs w:val="24"/>
        </w:rPr>
        <w:t>в формате </w:t>
      </w:r>
      <w:r w:rsidRPr="007141B0">
        <w:rPr>
          <w:rFonts w:ascii="Helvetica" w:hAnsi="Helvetica" w:cs="Helvetica"/>
          <w:b/>
          <w:bCs/>
          <w:color w:val="333333"/>
          <w:sz w:val="24"/>
          <w:szCs w:val="24"/>
        </w:rPr>
        <w:t>.XSB</w:t>
      </w:r>
      <w:r w:rsidRPr="007141B0">
        <w:rPr>
          <w:rFonts w:ascii="Helvetica" w:hAnsi="Helvetica" w:cs="Helvetica"/>
          <w:color w:val="333333"/>
          <w:sz w:val="24"/>
          <w:szCs w:val="24"/>
        </w:rPr>
        <w:t>).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Приложение: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1)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2018 года (за отчетный 2017 год) </w:t>
      </w:r>
      <w:r w:rsidRPr="007141B0">
        <w:rPr>
          <w:rFonts w:ascii="Helvetica" w:hAnsi="Helvetica" w:cs="Helvetica"/>
          <w:b/>
          <w:bCs/>
          <w:color w:val="333333"/>
          <w:sz w:val="24"/>
          <w:szCs w:val="24"/>
        </w:rPr>
        <w:t>– брошюра;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2) новеллы в Методических рекомендациях за отчетный 2017 год на 1 л. в 1 экз.;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color w:val="333333"/>
          <w:sz w:val="24"/>
          <w:szCs w:val="24"/>
        </w:rPr>
        <w:t>3) Методические рекомендации по проведению анализа сведений о доходах, расходах, об имуществе и обязательствах имущественного характера – </w:t>
      </w:r>
      <w:r w:rsidRPr="007141B0">
        <w:rPr>
          <w:rFonts w:ascii="Helvetica" w:hAnsi="Helvetica" w:cs="Helvetica"/>
          <w:b/>
          <w:bCs/>
          <w:color w:val="333333"/>
          <w:sz w:val="24"/>
          <w:szCs w:val="24"/>
        </w:rPr>
        <w:t>брошюра.</w:t>
      </w:r>
    </w:p>
    <w:p w:rsidR="007141B0" w:rsidRPr="007141B0" w:rsidRDefault="007141B0" w:rsidP="007141B0">
      <w:pPr>
        <w:shd w:val="clear" w:color="auto" w:fill="FFFFFF"/>
        <w:spacing w:after="4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7141B0">
        <w:rPr>
          <w:rFonts w:ascii="Helvetica" w:hAnsi="Helvetica" w:cs="Helvetica"/>
          <w:b/>
          <w:bCs/>
          <w:color w:val="333333"/>
          <w:sz w:val="24"/>
          <w:szCs w:val="24"/>
        </w:rPr>
        <w:t>А.А. Черкасов</w:t>
      </w:r>
    </w:p>
    <w:p w:rsidR="009D33B0" w:rsidRDefault="009D33B0"/>
    <w:sectPr w:rsidR="009D33B0" w:rsidSect="009D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6BA"/>
    <w:multiLevelType w:val="multilevel"/>
    <w:tmpl w:val="0EF6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26D8C"/>
    <w:multiLevelType w:val="multilevel"/>
    <w:tmpl w:val="30CA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717FE"/>
    <w:multiLevelType w:val="multilevel"/>
    <w:tmpl w:val="514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1B0"/>
    <w:rsid w:val="00093718"/>
    <w:rsid w:val="000C3EA1"/>
    <w:rsid w:val="002621A6"/>
    <w:rsid w:val="002C51C2"/>
    <w:rsid w:val="0031717C"/>
    <w:rsid w:val="003523BC"/>
    <w:rsid w:val="004C026F"/>
    <w:rsid w:val="00515FB5"/>
    <w:rsid w:val="005C2DC0"/>
    <w:rsid w:val="005E1CA6"/>
    <w:rsid w:val="00600EE0"/>
    <w:rsid w:val="00637EFF"/>
    <w:rsid w:val="006575EB"/>
    <w:rsid w:val="0067666C"/>
    <w:rsid w:val="006A40E6"/>
    <w:rsid w:val="007141B0"/>
    <w:rsid w:val="007354F6"/>
    <w:rsid w:val="007563F6"/>
    <w:rsid w:val="008227AE"/>
    <w:rsid w:val="00916417"/>
    <w:rsid w:val="00923734"/>
    <w:rsid w:val="009D33B0"/>
    <w:rsid w:val="00A07A03"/>
    <w:rsid w:val="00A87977"/>
    <w:rsid w:val="00A87CBF"/>
    <w:rsid w:val="00BC7F86"/>
    <w:rsid w:val="00CC2E94"/>
    <w:rsid w:val="00DA487F"/>
    <w:rsid w:val="00DE17D5"/>
    <w:rsid w:val="00E36472"/>
    <w:rsid w:val="00EB7FED"/>
    <w:rsid w:val="00F03341"/>
    <w:rsid w:val="00F33BAF"/>
    <w:rsid w:val="00F613CA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F6"/>
  </w:style>
  <w:style w:type="paragraph" w:styleId="1">
    <w:name w:val="heading 1"/>
    <w:basedOn w:val="a"/>
    <w:next w:val="a"/>
    <w:link w:val="10"/>
    <w:uiPriority w:val="9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styleId="a8">
    <w:name w:val="Normal (Web)"/>
    <w:basedOn w:val="a"/>
    <w:uiPriority w:val="99"/>
    <w:semiHidden/>
    <w:unhideWhenUsed/>
    <w:rsid w:val="007141B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141B0"/>
    <w:rPr>
      <w:color w:val="0000FF"/>
      <w:u w:val="single"/>
    </w:rPr>
  </w:style>
  <w:style w:type="character" w:styleId="aa">
    <w:name w:val="Strong"/>
    <w:basedOn w:val="a0"/>
    <w:uiPriority w:val="22"/>
    <w:qFormat/>
    <w:rsid w:val="00714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page/index/spravki_bk" TargetMode="External"/><Relationship Id="rId5" Type="http://schemas.openxmlformats.org/officeDocument/2006/relationships/hyperlink" Target="https://rosmintrud.ru/ministry/anticorruption/Methods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2018-02-27T11:56:00Z</dcterms:created>
  <dcterms:modified xsi:type="dcterms:W3CDTF">2018-02-27T11:56:00Z</dcterms:modified>
</cp:coreProperties>
</file>